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537" w:rsidRPr="00C64537" w:rsidRDefault="00C64537" w:rsidP="00C6453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6453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Юридические гарантии: понятие и назначение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</w:p>
    <w:p w:rsidR="00C64537" w:rsidRPr="00C64537" w:rsidRDefault="00C64537" w:rsidP="00C64537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</w:pPr>
      <w:r w:rsidRPr="00C64537"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>Юридические гарантии представляют собой совокупность сред</w:t>
      </w:r>
      <w:bookmarkStart w:id="0" w:name="_GoBack"/>
      <w:bookmarkEnd w:id="0"/>
      <w:r w:rsidRPr="00C64537"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>ств, закрепленных в законодательстве, а также деятельность по их практическому применению, которая направлена на обеспечение законности и на защиту прав и свобод. Относительно трудовой сферы они имеют целью защиту прав работника и работодателя.</w:t>
      </w:r>
    </w:p>
    <w:p w:rsidR="00C64537" w:rsidRPr="00C64537" w:rsidRDefault="00C64537" w:rsidP="00C64537">
      <w:pPr>
        <w:shd w:val="clear" w:color="auto" w:fill="E9F8ED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C6453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Юридические гарантии реализуются специальными органами, которые уполномочены осуществлять надзор и контроль за соблюдением прав обеих сторон трудовых отношений.</w:t>
      </w:r>
    </w:p>
    <w:p w:rsidR="00C64537" w:rsidRPr="00C64537" w:rsidRDefault="00C64537" w:rsidP="00C64537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</w:pPr>
      <w:r w:rsidRPr="00C64537">
        <w:rPr>
          <w:rFonts w:ascii="Times New Roman" w:eastAsia="Times New Roman" w:hAnsi="Times New Roman" w:cs="Times New Roman"/>
          <w:b/>
          <w:color w:val="161617"/>
          <w:sz w:val="24"/>
          <w:szCs w:val="24"/>
          <w:lang w:eastAsia="ru-RU"/>
        </w:rPr>
        <w:t>Их реализация может происходить по следующим направлениям</w:t>
      </w:r>
      <w:r w:rsidRPr="00C64537"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>:</w:t>
      </w:r>
    </w:p>
    <w:p w:rsidR="00C64537" w:rsidRPr="00C64537" w:rsidRDefault="00C64537" w:rsidP="00C64537">
      <w:pPr>
        <w:numPr>
          <w:ilvl w:val="0"/>
          <w:numId w:val="1"/>
        </w:numPr>
        <w:shd w:val="clear" w:color="auto" w:fill="FFFFFF"/>
        <w:spacing w:before="120" w:after="90" w:line="240" w:lineRule="auto"/>
        <w:ind w:left="150"/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</w:pPr>
      <w:r w:rsidRPr="00C64537"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>предупреждение возможных правонарушений (путем установления в законодательстве определенных условий, при которых может происходить увольнение);</w:t>
      </w:r>
    </w:p>
    <w:p w:rsidR="00C64537" w:rsidRPr="00C64537" w:rsidRDefault="00C64537" w:rsidP="00C64537">
      <w:pPr>
        <w:numPr>
          <w:ilvl w:val="0"/>
          <w:numId w:val="1"/>
        </w:numPr>
        <w:shd w:val="clear" w:color="auto" w:fill="FFFFFF"/>
        <w:spacing w:before="120" w:after="90" w:line="240" w:lineRule="auto"/>
        <w:ind w:left="150"/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</w:pPr>
      <w:r w:rsidRPr="00C64537"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>выявление уже случившихся правонарушений (может происходить как путем проверок работодателя, так и при помощи рассмотрения жалоб от сотрудников);</w:t>
      </w:r>
    </w:p>
    <w:p w:rsidR="00C64537" w:rsidRPr="00C64537" w:rsidRDefault="00C64537" w:rsidP="00C64537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</w:pPr>
      <w:r w:rsidRPr="00C64537"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>пресечение правонарушений (например, приостановление деятельности в случае выявления грубых </w:t>
      </w:r>
      <w:hyperlink r:id="rId5" w:history="1">
        <w:r w:rsidRPr="00C64537">
          <w:rPr>
            <w:rFonts w:ascii="Times New Roman" w:eastAsia="Times New Roman" w:hAnsi="Times New Roman" w:cs="Times New Roman"/>
            <w:color w:val="1E73BE"/>
            <w:sz w:val="24"/>
            <w:szCs w:val="24"/>
            <w:u w:val="single"/>
            <w:lang w:eastAsia="ru-RU"/>
          </w:rPr>
          <w:t>нарушений трудового законодательства</w:t>
        </w:r>
      </w:hyperlink>
      <w:r w:rsidRPr="00C64537"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>);</w:t>
      </w:r>
    </w:p>
    <w:p w:rsidR="00C64537" w:rsidRPr="00C64537" w:rsidRDefault="00C64537" w:rsidP="00C64537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</w:pPr>
      <w:r w:rsidRPr="00C64537"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>защита и восстановление нарушенных прав (к примеру, </w:t>
      </w:r>
      <w:hyperlink r:id="rId6" w:history="1">
        <w:r w:rsidRPr="00C64537">
          <w:rPr>
            <w:rFonts w:ascii="Times New Roman" w:eastAsia="Times New Roman" w:hAnsi="Times New Roman" w:cs="Times New Roman"/>
            <w:color w:val="1E73BE"/>
            <w:sz w:val="24"/>
            <w:szCs w:val="24"/>
            <w:u w:val="single"/>
            <w:lang w:eastAsia="ru-RU"/>
          </w:rPr>
          <w:t>восстановление на работе в случае незаконного увольнения</w:t>
        </w:r>
      </w:hyperlink>
      <w:r w:rsidRPr="00C64537"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>);</w:t>
      </w:r>
    </w:p>
    <w:p w:rsidR="00C64537" w:rsidRPr="00C64537" w:rsidRDefault="00C64537" w:rsidP="00C64537">
      <w:pPr>
        <w:numPr>
          <w:ilvl w:val="0"/>
          <w:numId w:val="1"/>
        </w:numPr>
        <w:shd w:val="clear" w:color="auto" w:fill="FFFFFF"/>
        <w:spacing w:before="120" w:after="0" w:line="240" w:lineRule="auto"/>
        <w:ind w:left="150"/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</w:pPr>
      <w:r w:rsidRPr="00C64537"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>обеспечение законности (эта гарантия реализуется в наличии наказаний за совершение определенных нарушений).</w:t>
      </w:r>
    </w:p>
    <w:p w:rsidR="00C64537" w:rsidRPr="00C64537" w:rsidRDefault="00C64537" w:rsidP="00C64537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</w:pPr>
      <w:r w:rsidRPr="00C64537"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>Помимо законодательных средств и способов, которые устанавливаются нормативно-правовыми актами, гарантии могут быть реализованы и специальными организационными мероприятиями, специально направленными на обеспечение законности.</w:t>
      </w:r>
    </w:p>
    <w:p w:rsidR="00C64537" w:rsidRPr="00C64537" w:rsidRDefault="00C64537" w:rsidP="00C6453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45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</w:t>
      </w:r>
    </w:p>
    <w:p w:rsidR="00C64537" w:rsidRPr="00C64537" w:rsidRDefault="00C64537" w:rsidP="00C64537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</w:pPr>
      <w:r w:rsidRPr="00C64537"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>Выделяется две группы юридических гарантий, предусмотренных в действующем законодательстве:</w:t>
      </w:r>
    </w:p>
    <w:p w:rsidR="00C64537" w:rsidRPr="00C64537" w:rsidRDefault="00C64537" w:rsidP="00C64537">
      <w:pPr>
        <w:numPr>
          <w:ilvl w:val="0"/>
          <w:numId w:val="2"/>
        </w:numPr>
        <w:shd w:val="clear" w:color="auto" w:fill="FFFFFF"/>
        <w:spacing w:before="120" w:after="90" w:line="240" w:lineRule="auto"/>
        <w:ind w:left="150"/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</w:pPr>
      <w:r w:rsidRPr="00C64537"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>общие — установлены для всех работников;</w:t>
      </w:r>
    </w:p>
    <w:p w:rsidR="00C64537" w:rsidRPr="00C64537" w:rsidRDefault="00C64537" w:rsidP="00C64537">
      <w:pPr>
        <w:numPr>
          <w:ilvl w:val="0"/>
          <w:numId w:val="2"/>
        </w:numPr>
        <w:shd w:val="clear" w:color="auto" w:fill="FFFFFF"/>
        <w:spacing w:before="120" w:after="0" w:line="240" w:lineRule="auto"/>
        <w:ind w:left="150"/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</w:pPr>
      <w:r w:rsidRPr="00C64537"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>специальные — действуют только в отношении отдельных групп сотрудников, прямо обозначенных в законе.</w:t>
      </w:r>
    </w:p>
    <w:p w:rsidR="00C64537" w:rsidRPr="00C64537" w:rsidRDefault="00C64537" w:rsidP="00C64537">
      <w:pPr>
        <w:shd w:val="clear" w:color="auto" w:fill="FFFFFF"/>
        <w:spacing w:after="0" w:line="450" w:lineRule="atLeast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45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</w:t>
      </w:r>
    </w:p>
    <w:p w:rsidR="00C64537" w:rsidRPr="00C64537" w:rsidRDefault="00C64537" w:rsidP="00C64537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</w:pPr>
      <w:r w:rsidRPr="00C64537"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>В соответствии с ТК РФ, общие юридические гарантии включают в себя:</w:t>
      </w:r>
    </w:p>
    <w:p w:rsidR="00C64537" w:rsidRPr="00C64537" w:rsidRDefault="00C64537" w:rsidP="00C64537">
      <w:pPr>
        <w:numPr>
          <w:ilvl w:val="0"/>
          <w:numId w:val="3"/>
        </w:num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</w:pPr>
      <w:r w:rsidRPr="00C64537"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>запрет </w:t>
      </w:r>
      <w:hyperlink r:id="rId7" w:history="1">
        <w:r w:rsidRPr="00C64537">
          <w:rPr>
            <w:rFonts w:ascii="Times New Roman" w:eastAsia="Times New Roman" w:hAnsi="Times New Roman" w:cs="Times New Roman"/>
            <w:color w:val="1E73BE"/>
            <w:sz w:val="24"/>
            <w:szCs w:val="24"/>
            <w:u w:val="single"/>
            <w:lang w:eastAsia="ru-RU"/>
          </w:rPr>
          <w:t>необоснованного отказа</w:t>
        </w:r>
      </w:hyperlink>
      <w:r w:rsidRPr="00C64537"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> в заключении трудового договора и право обжалования этого отказа в судебном порядке (в соответствии со ст. 64 ТК РФ);</w:t>
      </w:r>
    </w:p>
    <w:p w:rsidR="00C64537" w:rsidRPr="00C64537" w:rsidRDefault="00C64537" w:rsidP="00C64537">
      <w:pPr>
        <w:numPr>
          <w:ilvl w:val="0"/>
          <w:numId w:val="3"/>
        </w:numPr>
        <w:shd w:val="clear" w:color="auto" w:fill="FFFFFF"/>
        <w:spacing w:before="120" w:after="90" w:line="240" w:lineRule="auto"/>
        <w:ind w:left="150"/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</w:pPr>
      <w:r w:rsidRPr="00C64537"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>запрет отказа в трудоустройстве женщинам по причинам, которые связаны с наличием у них детей или беременностью;</w:t>
      </w:r>
    </w:p>
    <w:p w:rsidR="00C64537" w:rsidRPr="00C64537" w:rsidRDefault="00C64537" w:rsidP="00C64537">
      <w:pPr>
        <w:numPr>
          <w:ilvl w:val="0"/>
          <w:numId w:val="3"/>
        </w:num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</w:pPr>
      <w:r w:rsidRPr="00C64537"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>необходимость предоставления письменного обоснования причины </w:t>
      </w:r>
      <w:hyperlink r:id="rId8" w:history="1">
        <w:r w:rsidRPr="00C64537">
          <w:rPr>
            <w:rFonts w:ascii="Times New Roman" w:eastAsia="Times New Roman" w:hAnsi="Times New Roman" w:cs="Times New Roman"/>
            <w:color w:val="1E73BE"/>
            <w:sz w:val="24"/>
            <w:szCs w:val="24"/>
            <w:u w:val="single"/>
            <w:lang w:eastAsia="ru-RU"/>
          </w:rPr>
          <w:t>отказа в трудоустройстве</w:t>
        </w:r>
      </w:hyperlink>
      <w:r w:rsidRPr="00C64537"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>, если этого требует соискатель;</w:t>
      </w:r>
    </w:p>
    <w:p w:rsidR="00C64537" w:rsidRPr="00C64537" w:rsidRDefault="00C64537" w:rsidP="00C64537">
      <w:pPr>
        <w:numPr>
          <w:ilvl w:val="0"/>
          <w:numId w:val="3"/>
        </w:numPr>
        <w:shd w:val="clear" w:color="auto" w:fill="FFFFFF"/>
        <w:spacing w:before="120" w:after="90" w:line="240" w:lineRule="auto"/>
        <w:ind w:left="150"/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</w:pPr>
      <w:r w:rsidRPr="00C64537"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>невозможность установления испытательного срока при приеме на работу, определенная законодательством в отношении ряда лиц (их перечень приводится в ст. 70 ТК РФ);</w:t>
      </w:r>
    </w:p>
    <w:p w:rsidR="00C64537" w:rsidRPr="00C64537" w:rsidRDefault="00C64537" w:rsidP="00C64537">
      <w:pPr>
        <w:numPr>
          <w:ilvl w:val="0"/>
          <w:numId w:val="3"/>
        </w:num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</w:pPr>
      <w:r w:rsidRPr="00C64537"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>необходимость соблюдения требований, установленных законом относительно максимальной </w:t>
      </w:r>
      <w:hyperlink r:id="rId9" w:history="1">
        <w:r w:rsidRPr="00C64537">
          <w:rPr>
            <w:rFonts w:ascii="Times New Roman" w:eastAsia="Times New Roman" w:hAnsi="Times New Roman" w:cs="Times New Roman"/>
            <w:color w:val="1E73BE"/>
            <w:sz w:val="24"/>
            <w:szCs w:val="24"/>
            <w:u w:val="single"/>
            <w:lang w:eastAsia="ru-RU"/>
          </w:rPr>
          <w:t>продолжительности испытательного срока</w:t>
        </w:r>
      </w:hyperlink>
      <w:r w:rsidRPr="00C64537"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> (данный срок составляет три месяца);</w:t>
      </w:r>
    </w:p>
    <w:p w:rsidR="00C64537" w:rsidRPr="00C64537" w:rsidRDefault="00C64537" w:rsidP="00C64537">
      <w:pPr>
        <w:numPr>
          <w:ilvl w:val="0"/>
          <w:numId w:val="3"/>
        </w:numPr>
        <w:shd w:val="clear" w:color="auto" w:fill="FFFFFF"/>
        <w:spacing w:before="120" w:after="0" w:line="240" w:lineRule="auto"/>
        <w:ind w:left="150"/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</w:pPr>
      <w:r w:rsidRPr="00C64537"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lastRenderedPageBreak/>
        <w:t>законодательный запрет в отношении работодателя требовать от подчиненного выполнения работы, которая не подходит ему по состоянию здоровья или не входит в его обязанности (согласно ст. 60 ТК РФ).</w:t>
      </w:r>
    </w:p>
    <w:p w:rsidR="00C64537" w:rsidRPr="00C64537" w:rsidRDefault="00C64537" w:rsidP="00C64537">
      <w:pPr>
        <w:shd w:val="clear" w:color="auto" w:fill="FFFFFF"/>
        <w:spacing w:after="0" w:line="450" w:lineRule="atLeast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45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Специальные</w:t>
      </w:r>
    </w:p>
    <w:p w:rsidR="00C64537" w:rsidRPr="00C64537" w:rsidRDefault="00C64537" w:rsidP="00C64537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</w:pPr>
      <w:r w:rsidRPr="00C64537"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>К специальным, в свою очередь, относятся:</w:t>
      </w:r>
    </w:p>
    <w:p w:rsidR="00C64537" w:rsidRPr="00C64537" w:rsidRDefault="00C64537" w:rsidP="00C64537">
      <w:pPr>
        <w:numPr>
          <w:ilvl w:val="0"/>
          <w:numId w:val="4"/>
        </w:num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</w:pPr>
      <w:r w:rsidRPr="00C64537"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>необходимость обязательного прохождения </w:t>
      </w:r>
      <w:hyperlink r:id="rId10" w:history="1">
        <w:r w:rsidRPr="00C64537">
          <w:rPr>
            <w:rFonts w:ascii="Times New Roman" w:eastAsia="Times New Roman" w:hAnsi="Times New Roman" w:cs="Times New Roman"/>
            <w:color w:val="1E73BE"/>
            <w:sz w:val="24"/>
            <w:szCs w:val="24"/>
            <w:u w:val="single"/>
            <w:lang w:eastAsia="ru-RU"/>
          </w:rPr>
          <w:t>медицинского осмотра</w:t>
        </w:r>
      </w:hyperlink>
      <w:r w:rsidRPr="00C64537"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> перед трудоустройством работников, деятельность которых будет осуществляться в условиях тяжелой работы (установлено ст. 212 ТК РФ);</w:t>
      </w:r>
    </w:p>
    <w:p w:rsidR="00C64537" w:rsidRPr="00C64537" w:rsidRDefault="00C64537" w:rsidP="00C64537">
      <w:pPr>
        <w:numPr>
          <w:ilvl w:val="0"/>
          <w:numId w:val="4"/>
        </w:num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</w:pPr>
      <w:r w:rsidRPr="00C64537"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>запрет </w:t>
      </w:r>
      <w:hyperlink r:id="rId11" w:history="1">
        <w:r w:rsidRPr="00C64537">
          <w:rPr>
            <w:rFonts w:ascii="Times New Roman" w:eastAsia="Times New Roman" w:hAnsi="Times New Roman" w:cs="Times New Roman"/>
            <w:color w:val="1E73BE"/>
            <w:sz w:val="24"/>
            <w:szCs w:val="24"/>
            <w:u w:val="single"/>
            <w:lang w:eastAsia="ru-RU"/>
          </w:rPr>
          <w:t>приема на работу несовершеннолетних сотрудников</w:t>
        </w:r>
      </w:hyperlink>
      <w:r w:rsidRPr="00C64537"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>, если их будущая деятельность будет связана с вредными или опасными условиями труда, а также такими условиями, которые могут причинить вред их здоровью или развитию (согласно ст. 265 ТК РФ);</w:t>
      </w:r>
    </w:p>
    <w:p w:rsidR="00C64537" w:rsidRPr="00C64537" w:rsidRDefault="00C64537" w:rsidP="00C64537">
      <w:pPr>
        <w:numPr>
          <w:ilvl w:val="0"/>
          <w:numId w:val="4"/>
        </w:numPr>
        <w:shd w:val="clear" w:color="auto" w:fill="FFFFFF"/>
        <w:spacing w:before="120" w:after="90" w:line="240" w:lineRule="auto"/>
        <w:ind w:left="150"/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</w:pPr>
      <w:r w:rsidRPr="00C64537"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>ограничение в трудоустройстве женщин на работы с вредными условиями труда;</w:t>
      </w:r>
    </w:p>
    <w:p w:rsidR="00C64537" w:rsidRPr="00C64537" w:rsidRDefault="00C64537" w:rsidP="00C64537">
      <w:pPr>
        <w:numPr>
          <w:ilvl w:val="0"/>
          <w:numId w:val="4"/>
        </w:numPr>
        <w:shd w:val="clear" w:color="auto" w:fill="FFFFFF"/>
        <w:spacing w:before="120" w:after="90" w:line="240" w:lineRule="auto"/>
        <w:ind w:left="150"/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</w:pPr>
      <w:r w:rsidRPr="00C64537"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>запрет приема на работу женщин, будущая деятельность которых должна быть связана с подъемом или перемещением вручную тяжестей больше установленного нормативного значения (в соответствии со ст. 253 ТК РФ);</w:t>
      </w:r>
    </w:p>
    <w:p w:rsidR="00C64537" w:rsidRPr="00C64537" w:rsidRDefault="00C64537" w:rsidP="00C64537">
      <w:pPr>
        <w:numPr>
          <w:ilvl w:val="0"/>
          <w:numId w:val="4"/>
        </w:numPr>
        <w:shd w:val="clear" w:color="auto" w:fill="FFFFFF"/>
        <w:spacing w:before="120" w:after="0" w:line="240" w:lineRule="auto"/>
        <w:ind w:left="150"/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</w:pPr>
      <w:r w:rsidRPr="00C64537"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>необходимость обязательного прохождения медосмотра во время трудоустройства несовершеннолетних граждан (установлено ст. 266 ТК РФ).</w:t>
      </w:r>
    </w:p>
    <w:p w:rsidR="00C64537" w:rsidRPr="00C64537" w:rsidRDefault="00C64537" w:rsidP="00C6453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537" w:rsidRPr="00C64537" w:rsidRDefault="00C64537" w:rsidP="00C6453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45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Законодательная защита работников</w:t>
      </w:r>
    </w:p>
    <w:p w:rsidR="00C64537" w:rsidRPr="00C64537" w:rsidRDefault="00C64537" w:rsidP="00C64537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</w:pPr>
      <w:r w:rsidRPr="00C64537"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>Именно работники являются целевой группой, на которую направлены практически все положения действующего трудового законодательства. К основным гарантиям, при помощи которых защищаются их права, можно отнести:</w:t>
      </w:r>
    </w:p>
    <w:p w:rsidR="00C64537" w:rsidRPr="00C64537" w:rsidRDefault="00C64537" w:rsidP="00C64537">
      <w:pPr>
        <w:numPr>
          <w:ilvl w:val="0"/>
          <w:numId w:val="5"/>
        </w:numPr>
        <w:shd w:val="clear" w:color="auto" w:fill="FFFFFF"/>
        <w:spacing w:before="120" w:after="90" w:line="240" w:lineRule="auto"/>
        <w:ind w:left="150"/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</w:pPr>
      <w:r w:rsidRPr="00C64537"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>запрет дискриминации по причинам национальности, возраста, расы, пола и т. п.;</w:t>
      </w:r>
    </w:p>
    <w:p w:rsidR="00C64537" w:rsidRPr="00C64537" w:rsidRDefault="00C64537" w:rsidP="00C64537">
      <w:pPr>
        <w:numPr>
          <w:ilvl w:val="0"/>
          <w:numId w:val="5"/>
        </w:num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</w:pPr>
      <w:r w:rsidRPr="00C64537"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>право на получение от работодателя письменного обоснования отказа в </w:t>
      </w:r>
      <w:hyperlink r:id="rId12" w:history="1">
        <w:r w:rsidRPr="00C64537">
          <w:rPr>
            <w:rFonts w:ascii="Times New Roman" w:eastAsia="Times New Roman" w:hAnsi="Times New Roman" w:cs="Times New Roman"/>
            <w:color w:val="1E73BE"/>
            <w:sz w:val="24"/>
            <w:szCs w:val="24"/>
            <w:u w:val="single"/>
            <w:lang w:eastAsia="ru-RU"/>
          </w:rPr>
          <w:t>приеме на работу</w:t>
        </w:r>
      </w:hyperlink>
      <w:r w:rsidRPr="00C64537"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>;</w:t>
      </w:r>
    </w:p>
    <w:p w:rsidR="00C64537" w:rsidRPr="00C64537" w:rsidRDefault="00C64537" w:rsidP="00C64537">
      <w:pPr>
        <w:numPr>
          <w:ilvl w:val="0"/>
          <w:numId w:val="5"/>
        </w:num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</w:pPr>
      <w:r w:rsidRPr="00C64537"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>возможность добровольного принятия решения относительно </w:t>
      </w:r>
      <w:hyperlink r:id="rId13" w:history="1">
        <w:r w:rsidRPr="00C64537">
          <w:rPr>
            <w:rFonts w:ascii="Times New Roman" w:eastAsia="Times New Roman" w:hAnsi="Times New Roman" w:cs="Times New Roman"/>
            <w:color w:val="1E73BE"/>
            <w:sz w:val="24"/>
            <w:szCs w:val="24"/>
            <w:u w:val="single"/>
            <w:lang w:eastAsia="ru-RU"/>
          </w:rPr>
          <w:t>заключения трудового договора</w:t>
        </w:r>
      </w:hyperlink>
      <w:r w:rsidRPr="00C64537"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>;</w:t>
      </w:r>
    </w:p>
    <w:p w:rsidR="00C64537" w:rsidRPr="00C64537" w:rsidRDefault="00C64537" w:rsidP="00C64537">
      <w:pPr>
        <w:numPr>
          <w:ilvl w:val="0"/>
          <w:numId w:val="5"/>
        </w:numPr>
        <w:shd w:val="clear" w:color="auto" w:fill="FFFFFF"/>
        <w:spacing w:before="120" w:after="0" w:line="240" w:lineRule="auto"/>
        <w:ind w:left="150"/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</w:pPr>
      <w:r w:rsidRPr="00C64537"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>право на получение полной и достоверной информации относительно будущих условий деятельности (обязанностей, заработной платы, режима работы).</w:t>
      </w:r>
    </w:p>
    <w:p w:rsidR="00C64537" w:rsidRPr="00C64537" w:rsidRDefault="00C64537" w:rsidP="00C64537">
      <w:pPr>
        <w:shd w:val="clear" w:color="auto" w:fill="FFFFFF"/>
        <w:spacing w:before="300" w:after="300" w:line="240" w:lineRule="auto"/>
        <w:rPr>
          <w:rFonts w:ascii="Arial" w:hAnsi="Arial" w:cs="Arial"/>
          <w:color w:val="161617"/>
          <w:sz w:val="27"/>
          <w:szCs w:val="27"/>
          <w:shd w:val="clear" w:color="auto" w:fill="FFFFFF"/>
        </w:rPr>
      </w:pPr>
      <w:r w:rsidRPr="00C64537"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>В случае необоснованного отказа в заключении трудового договора или при наличии других нарушений со стороны работодателя соискатель имеет право обжаловать его</w:t>
      </w:r>
      <w:r w:rsidRPr="00C64537">
        <w:rPr>
          <w:rFonts w:ascii="Arial" w:eastAsia="Times New Roman" w:hAnsi="Arial" w:cs="Arial"/>
          <w:color w:val="161617"/>
          <w:sz w:val="27"/>
          <w:szCs w:val="27"/>
          <w:lang w:eastAsia="ru-RU"/>
        </w:rPr>
        <w:t xml:space="preserve"> </w:t>
      </w:r>
      <w:r w:rsidRPr="00C64537"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 xml:space="preserve">действия. Сделать это можно либо путем </w:t>
      </w:r>
      <w:r w:rsidRPr="00C64537">
        <w:rPr>
          <w:rFonts w:ascii="Times New Roman" w:hAnsi="Times New Roman" w:cs="Times New Roman"/>
          <w:color w:val="161617"/>
          <w:sz w:val="24"/>
          <w:szCs w:val="24"/>
          <w:shd w:val="clear" w:color="auto" w:fill="FFFFFF"/>
        </w:rPr>
        <w:t>подачи жалобы в трудовую инспекцию, либо путем обращения в суд.</w:t>
      </w:r>
    </w:p>
    <w:p w:rsidR="00B32654" w:rsidRPr="00B32654" w:rsidRDefault="00B32654" w:rsidP="00B32654">
      <w:pPr>
        <w:shd w:val="clear" w:color="auto" w:fill="FFFFFF"/>
        <w:spacing w:after="144" w:line="290" w:lineRule="atLeast"/>
        <w:ind w:firstLine="540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u w:val="single"/>
          <w:lang w:eastAsia="ru-RU"/>
        </w:rPr>
      </w:pPr>
      <w:r w:rsidRPr="00B32654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u w:val="single"/>
          <w:lang w:eastAsia="ru-RU"/>
        </w:rPr>
        <w:t>К РФ Статья 64. Гарантии при заключении трудового договора</w:t>
      </w:r>
    </w:p>
    <w:p w:rsidR="00B32654" w:rsidRPr="00B32654" w:rsidRDefault="00B32654" w:rsidP="00B32654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6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32654" w:rsidRPr="00B32654" w:rsidRDefault="00B32654" w:rsidP="00B32654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" w:name="dst100470"/>
      <w:bookmarkEnd w:id="1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Pr="00B326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Запрещается необоснованный отказ в заключении трудового договора.</w:t>
      </w:r>
    </w:p>
    <w:p w:rsidR="00B32654" w:rsidRPr="00B32654" w:rsidRDefault="00B32654" w:rsidP="00B32654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" w:name="dst1890"/>
      <w:bookmarkEnd w:id="2"/>
      <w:r w:rsidRPr="00B326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пола, расы, цвета кожи, национальности, языка, происхождения, имущественного, семейного, социального и должностного положения, возраста, места жительства (в том числе наличия или отсутствия регистрации по месту жительства или пребывания), отношения к религии, убеждений, принадлежности или непринадлежности к общественным объединениям или каким-либо социальным группам, а также других обстоятельств, не связанных с </w:t>
      </w:r>
      <w:hyperlink r:id="rId14" w:anchor="dst100240" w:history="1">
        <w:r w:rsidRPr="00B32654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деловыми качествами</w:t>
        </w:r>
      </w:hyperlink>
      <w:r w:rsidRPr="00B326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работников, не допускается, за </w:t>
      </w:r>
      <w:r w:rsidRPr="00B326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исключением случаев, в которых право или обязанность устанавливать такие ограничения или преимущества предусмотрены федеральными законами.</w:t>
      </w:r>
    </w:p>
    <w:p w:rsidR="00B32654" w:rsidRPr="00B32654" w:rsidRDefault="00B32654" w:rsidP="00B32654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6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(в ред. Федеральных законов от 30.06.2006 </w:t>
      </w:r>
      <w:hyperlink r:id="rId15" w:anchor="dst100401" w:history="1">
        <w:r w:rsidRPr="00B32654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N 90-ФЗ</w:t>
        </w:r>
      </w:hyperlink>
      <w:r w:rsidRPr="00B326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от 02.07.2013 </w:t>
      </w:r>
      <w:hyperlink r:id="rId16" w:anchor="dst100049" w:history="1">
        <w:r w:rsidRPr="00B32654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N 162-ФЗ</w:t>
        </w:r>
      </w:hyperlink>
      <w:r w:rsidRPr="00B326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B32654" w:rsidRPr="00B32654" w:rsidRDefault="00B32654" w:rsidP="00B32654">
      <w:pPr>
        <w:shd w:val="clear" w:color="auto" w:fill="FFFFFF"/>
        <w:spacing w:after="0" w:line="36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6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(см. текст в предыдущей редакции)</w:t>
      </w:r>
    </w:p>
    <w:p w:rsidR="00B32654" w:rsidRPr="00B32654" w:rsidRDefault="00B32654" w:rsidP="00B32654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" w:name="dst100472"/>
      <w:bookmarkEnd w:id="3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Pr="00B326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Запрещается отказывать в заключении трудового договора женщинам по мотивам, связанным с беременностью или наличием детей.</w:t>
      </w:r>
    </w:p>
    <w:p w:rsidR="00B32654" w:rsidRPr="00B32654" w:rsidRDefault="00B32654" w:rsidP="00B32654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" w:name="dst100473"/>
      <w:bookmarkEnd w:id="4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Pr="00B326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Запрещается отказывать в заключении трудового договора работникам, приглашенным в письменной форме на работу в порядке перевода от другого работодателя, в течение одного месяца со дня увольнения с прежнего места работы.</w:t>
      </w:r>
    </w:p>
    <w:p w:rsidR="00B32654" w:rsidRPr="00B32654" w:rsidRDefault="00B32654" w:rsidP="00B32654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5" w:name="dst2189"/>
      <w:bookmarkEnd w:id="5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Pr="00B326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письменному требованию лица, которому отказано в заключении трудового договора, работодатель обязан сообщить причину отказа в письменной форме в срок не позднее чем в течение семи рабочих дней со дня предъявления такого требования.</w:t>
      </w:r>
    </w:p>
    <w:p w:rsidR="00B32654" w:rsidRPr="00B32654" w:rsidRDefault="00B32654" w:rsidP="00B32654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6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(часть пятая в ред. Федерального </w:t>
      </w:r>
      <w:hyperlink r:id="rId17" w:anchor="dst100008" w:history="1">
        <w:r w:rsidRPr="00B32654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закона</w:t>
        </w:r>
      </w:hyperlink>
      <w:r w:rsidRPr="00B326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от 29.06.2015 N 200-ФЗ)</w:t>
      </w:r>
    </w:p>
    <w:p w:rsidR="00B32654" w:rsidRPr="00B32654" w:rsidRDefault="00B32654" w:rsidP="00B32654">
      <w:pPr>
        <w:shd w:val="clear" w:color="auto" w:fill="FFFFFF"/>
        <w:spacing w:after="0" w:line="36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6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(см. текст в предыдущей редакции)</w:t>
      </w:r>
    </w:p>
    <w:p w:rsidR="00B32654" w:rsidRPr="00B32654" w:rsidRDefault="00B32654" w:rsidP="00B32654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6" w:name="dst412"/>
      <w:bookmarkEnd w:id="6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Pr="00B326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Отказ в заключении трудового договора может быть обжалован в суд.</w:t>
      </w:r>
    </w:p>
    <w:p w:rsidR="00B32654" w:rsidRPr="00B32654" w:rsidRDefault="00B32654" w:rsidP="00B32654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6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(в ред. Федерального </w:t>
      </w:r>
      <w:hyperlink r:id="rId18" w:anchor="dst100402" w:history="1">
        <w:r w:rsidRPr="00B32654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закона</w:t>
        </w:r>
      </w:hyperlink>
      <w:r w:rsidRPr="00B326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от 30.06.2006 N 90-ФЗ)</w:t>
      </w:r>
    </w:p>
    <w:p w:rsidR="00900780" w:rsidRDefault="00900780">
      <w:pPr>
        <w:rPr>
          <w:rFonts w:ascii="Times New Roman" w:hAnsi="Times New Roman" w:cs="Times New Roman"/>
        </w:rPr>
      </w:pPr>
    </w:p>
    <w:p w:rsidR="00C64537" w:rsidRDefault="00C64537">
      <w:pPr>
        <w:rPr>
          <w:rFonts w:ascii="Times New Roman" w:hAnsi="Times New Roman" w:cs="Times New Roman"/>
        </w:rPr>
      </w:pPr>
    </w:p>
    <w:p w:rsidR="00C64537" w:rsidRPr="00B32654" w:rsidRDefault="00C64537">
      <w:pPr>
        <w:rPr>
          <w:rFonts w:ascii="Times New Roman" w:hAnsi="Times New Roman" w:cs="Times New Roman"/>
        </w:rPr>
      </w:pPr>
    </w:p>
    <w:sectPr w:rsidR="00C64537" w:rsidRPr="00B32654" w:rsidSect="00C6453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96FB2"/>
    <w:multiLevelType w:val="multilevel"/>
    <w:tmpl w:val="89EA6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0328A0"/>
    <w:multiLevelType w:val="multilevel"/>
    <w:tmpl w:val="7944A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072AE4"/>
    <w:multiLevelType w:val="multilevel"/>
    <w:tmpl w:val="6D666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474F07"/>
    <w:multiLevelType w:val="multilevel"/>
    <w:tmpl w:val="0D7E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7426DF"/>
    <w:multiLevelType w:val="multilevel"/>
    <w:tmpl w:val="F780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337"/>
    <w:rsid w:val="00900780"/>
    <w:rsid w:val="00B32654"/>
    <w:rsid w:val="00C64537"/>
    <w:rsid w:val="00E9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C44A9-3BA5-421F-A169-A4FE415C6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45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645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45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645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64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645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210">
          <w:marLeft w:val="0"/>
          <w:marRight w:val="0"/>
          <w:marTop w:val="0"/>
          <w:marBottom w:val="360"/>
          <w:divBdr>
            <w:top w:val="single" w:sz="6" w:space="0" w:color="CFDED3"/>
            <w:left w:val="single" w:sz="6" w:space="0" w:color="CFDED3"/>
            <w:bottom w:val="single" w:sz="6" w:space="0" w:color="CFDED3"/>
            <w:right w:val="single" w:sz="6" w:space="0" w:color="CFDED3"/>
          </w:divBdr>
          <w:divsChild>
            <w:div w:id="52966961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  <w:div w:id="1989818657">
          <w:marLeft w:val="0"/>
          <w:marRight w:val="0"/>
          <w:marTop w:val="0"/>
          <w:marBottom w:val="360"/>
          <w:divBdr>
            <w:top w:val="single" w:sz="6" w:space="0" w:color="E5E0CE"/>
            <w:left w:val="single" w:sz="6" w:space="0" w:color="E5E0CE"/>
            <w:bottom w:val="single" w:sz="6" w:space="0" w:color="E5E0CE"/>
            <w:right w:val="single" w:sz="6" w:space="0" w:color="E5E0CE"/>
          </w:divBdr>
          <w:divsChild>
            <w:div w:id="495802677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7893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93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2374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8300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7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11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3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9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2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3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1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9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guru.com/trudovoe/trudoustrojstvo/priyom/otkaz-v-prieme-na-rabotu.html" TargetMode="External"/><Relationship Id="rId13" Type="http://schemas.openxmlformats.org/officeDocument/2006/relationships/hyperlink" Target="https://zakonguru.com/trudovoe/trudoustrojstvo/dogovor/poryadok-zaklyucheniya-i-rastorzheniya.html" TargetMode="External"/><Relationship Id="rId18" Type="http://schemas.openxmlformats.org/officeDocument/2006/relationships/hyperlink" Target="http://www.consultant.ru/document/cons_doc_LAW_172552/3d0cac60971a511280cbba229d9b6329c07731f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guru.com/trudovoe/trudoustrojstvo/priyom/neobosnovannyj-otkaz.html" TargetMode="External"/><Relationship Id="rId12" Type="http://schemas.openxmlformats.org/officeDocument/2006/relationships/hyperlink" Target="https://zakonguru.com/trudovoe/trudoustrojstvo/priyom" TargetMode="External"/><Relationship Id="rId17" Type="http://schemas.openxmlformats.org/officeDocument/2006/relationships/hyperlink" Target="http://www.consultant.ru/document/cons_doc_LAW_181826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172543/30b3f8c55f65557c253227a65b908cc075ce114a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zakonguru.com/trudovoe/personal/uvolnenie/vosstanovlenie-rabotnika-na-rabote-po-resheniyu-suda.html" TargetMode="External"/><Relationship Id="rId11" Type="http://schemas.openxmlformats.org/officeDocument/2006/relationships/hyperlink" Target="https://zakonguru.com/trudovoe/trudoustrojstvo/priyom/nesovershennoletnego-rabotnika-poshagovaya-procedura.html" TargetMode="External"/><Relationship Id="rId5" Type="http://schemas.openxmlformats.org/officeDocument/2006/relationships/hyperlink" Target="https://zakonguru.com/trudovoe/otvetstvennost/materialnaja/summy-shtrafov-za-narushenie-tk.html" TargetMode="External"/><Relationship Id="rId15" Type="http://schemas.openxmlformats.org/officeDocument/2006/relationships/hyperlink" Target="http://www.consultant.ru/document/cons_doc_LAW_172552/3d0cac60971a511280cbba229d9b6329c07731f7/" TargetMode="External"/><Relationship Id="rId10" Type="http://schemas.openxmlformats.org/officeDocument/2006/relationships/hyperlink" Target="https://zakonguru.com/trudovoe/trudoustrojstvo/priyom/medosmot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guru.com/trudovoe/trudoustrojstvo/priyom/ispytatelnyj-srok-pri-prieme-na-rabotu-ne-mozhet-prevyshat.html" TargetMode="External"/><Relationship Id="rId14" Type="http://schemas.openxmlformats.org/officeDocument/2006/relationships/hyperlink" Target="http://www.consultant.ru/document/cons_doc_LAW_189366/307b9638d24d24fa83f0937c6a7f80ffd1a4baa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1165</Words>
  <Characters>6647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2020-05-07T12:20:00Z</dcterms:created>
  <dcterms:modified xsi:type="dcterms:W3CDTF">2020-05-07T12:25:00Z</dcterms:modified>
</cp:coreProperties>
</file>